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61" w:firstLineChars="100"/>
        <w:jc w:val="both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邢台技师学院2022届毕业生</w:t>
      </w:r>
      <w:r>
        <w:rPr>
          <w:rFonts w:cs="宋体" w:asciiTheme="minorEastAsia" w:hAnsiTheme="minorEastAsia"/>
          <w:b/>
          <w:color w:val="000000"/>
          <w:kern w:val="0"/>
          <w:sz w:val="36"/>
          <w:szCs w:val="36"/>
        </w:rPr>
        <w:t>招聘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活动</w:t>
      </w:r>
      <w:r>
        <w:rPr>
          <w:rFonts w:cs="宋体" w:asciiTheme="minorEastAsia" w:hAnsiTheme="minorEastAsia"/>
          <w:b/>
          <w:color w:val="000000"/>
          <w:kern w:val="0"/>
          <w:sz w:val="36"/>
          <w:szCs w:val="36"/>
        </w:rPr>
        <w:t>参会要求</w:t>
      </w:r>
    </w:p>
    <w:bookmarkEnd w:id="0"/>
    <w:p>
      <w:pPr>
        <w:spacing w:line="560" w:lineRule="exact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一、维护毕业生的安全和合法权益。参会单位要严格遵守校园招聘要求，活动中严禁虚假招聘、代理招聘，如有违法、违规，学校将依法追究其责任。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二、诚信为本，合法招聘。任何单位不得擅自以“报名费”、“资料费”、“培训费”等名目向毕业生收费，严禁以招聘为名行骗或从事欺诈、传销活动，违者必究。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三、本次参加招聘会学生属于顶岗实习加就业，学生在取得毕业证前仍是我院在校学生，自入职之日至2022年7月为顶岗实习期，用人单位在工作时间、岗位、薪酬等方面应符合教育部等五部门关于《职业学校学生实习管理规定》并按该规定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四、被录用学生必须由学院负责统一办理离校手续。在学生报到前，各用人单位须与学院招生就业处对接，确定报到时间、报到方式及实习保险购买等事宜，协商并签订实习就业三方协议书，并由学院统一协调安排赴各用人单位报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21" w:leftChars="0" w:right="204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五、招聘期间各用人单位不得私自联系、招录学生入职；不要私自安排学生报到，因此产生的后果由用人单位负责。对私下联系学生、组织报到，导致学院就业安置工作混乱、引发安全事故、造成不良影响的用人单位，将终止与其所有合作，同时需承担因此产生的事故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F767F"/>
    <w:rsid w:val="197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2021-11-12T02:25:00Z</dcterms:created>
  <dc:creator>46615</dc:creator>
  <cp:lastModifiedBy>46615</cp:lastModifiedBy>
  <dcterms:modified xsi:type="dcterms:W3CDTF">2021-11-12T02:26:15Z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